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EA" w:rsidRPr="00AA3AEA" w:rsidRDefault="00AA3AEA" w:rsidP="00AA3AEA">
      <w:pPr>
        <w:shd w:val="clear" w:color="auto" w:fill="FFFFFF"/>
        <w:spacing w:after="200" w:line="240" w:lineRule="auto"/>
        <w:ind w:firstLine="300"/>
        <w:jc w:val="center"/>
        <w:rPr>
          <w:rFonts w:ascii="Tahoma" w:eastAsia="Times New Roman" w:hAnsi="Tahoma" w:cs="Tahoma"/>
          <w:color w:val="000000"/>
          <w:sz w:val="21"/>
          <w:szCs w:val="21"/>
        </w:rPr>
      </w:pPr>
      <w:r w:rsidRPr="00AA3AEA">
        <w:rPr>
          <w:rFonts w:ascii="Tahoma" w:eastAsia="Times New Roman" w:hAnsi="Tahoma" w:cs="Tahoma"/>
          <w:b/>
          <w:bCs/>
          <w:color w:val="FF0000"/>
          <w:sz w:val="27"/>
          <w:szCs w:val="27"/>
        </w:rPr>
        <w:t>Thư Hội Ðồng Giám Mục Việt Nam</w:t>
      </w:r>
    </w:p>
    <w:p w:rsidR="00AA3AEA" w:rsidRPr="00AA3AEA" w:rsidRDefault="00AA3AEA" w:rsidP="00AA3AEA">
      <w:pPr>
        <w:shd w:val="clear" w:color="auto" w:fill="FFFFFF"/>
        <w:spacing w:after="200" w:line="240" w:lineRule="auto"/>
        <w:ind w:firstLine="300"/>
        <w:jc w:val="center"/>
        <w:rPr>
          <w:rFonts w:ascii="Tahoma" w:eastAsia="Times New Roman" w:hAnsi="Tahoma" w:cs="Tahoma"/>
          <w:color w:val="000000"/>
          <w:sz w:val="21"/>
          <w:szCs w:val="21"/>
        </w:rPr>
      </w:pPr>
      <w:r w:rsidRPr="00AA3AEA">
        <w:rPr>
          <w:rFonts w:ascii="Tahoma" w:eastAsia="Times New Roman" w:hAnsi="Tahoma" w:cs="Tahoma"/>
          <w:b/>
          <w:bCs/>
          <w:color w:val="0000FF"/>
          <w:sz w:val="27"/>
          <w:szCs w:val="27"/>
        </w:rPr>
        <w:t>Gửi Cộng Ðồng Dân Chúa</w:t>
      </w:r>
      <w:r w:rsidRPr="00AA3AEA">
        <w:rPr>
          <w:rFonts w:ascii="Tahoma" w:eastAsia="Times New Roman" w:hAnsi="Tahoma" w:cs="Tahoma"/>
          <w:color w:val="0000FF"/>
          <w:sz w:val="27"/>
          <w:szCs w:val="27"/>
        </w:rPr>
        <w:t> </w:t>
      </w:r>
      <w:r w:rsidRPr="00AA3AEA">
        <w:rPr>
          <w:rFonts w:ascii="Tahoma" w:eastAsia="Times New Roman" w:hAnsi="Tahoma" w:cs="Tahoma"/>
          <w:b/>
          <w:bCs/>
          <w:color w:val="0000FF"/>
          <w:sz w:val="27"/>
          <w:szCs w:val="27"/>
        </w:rPr>
        <w:t>Công Bố Năm Thánh 2010</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Thư Hội Ðồng Giám Mục Việt Nam Gửi Cộng Ðồng Dân Chúa Công Bố Năm Thánh 2010.</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Thưa Anh Chị Em,</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1. Năm 2010 ghi dấu những sự kiện quan trọng trong lịch sử Giáo Hội Việt Nam: 350 năm thiết lập hai giáo phận tông tòa Ðàng Ngoài và Ðàng Trong (1659-2009), 50 năm thiết lập hàng giáo phẩm tại Việt Nam (1960-2010). Ðây là thời điểm cho chúng ta nhìn lại quá khứ để tạ ơn Chúa và lắng nghe bài học lịch sử, nhìn vào hiện tại để nhận diện những thuận lợi và thách đố, nhìn tới tương lai để cùng nhau canh tân đời sống và xây dựng Giáo Hội theo đúng thánh ý Thiên Chúa. Qua văn thư của Tòa Ân Giải Tối Cao, ký ngày 11-2-2009, Ðức Thánh Cha Bênêđictô XVI đã chấp nhận đơi xin của Hội Ðồng Giám Mục Việt Nam, cho phép chúng ta mở Năm Thánh đặc biệt từ Lễ Các Thánh Tử Ðạo Việt Nam 24-11-2009 đến Lễ Hiển Linh 6-1-2011.</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2. Năm Thánh 2010 sẽ được khai mạc trọng thể tại Sở Kiện thuộc Tổng giáo phận Hà Nội vào ngày lễ Các Thánh Tử Ðạo Việt Nam 24-11-2009. Các Thánh Tử Ðạo đã nhiệt tâm làm chứng đức tin đến độ dám hi sinh cả mạng sống. Máu các ngài đổ ra đã tưới thắm mảnh đất quê hương, trở nên hạt giống làm nẩy sinh nhiều cộng đoàn tín hữu trên đất nước Việt Nam. Khai mạc Năm Thánh vào ngày lễ Các Thánh Tử Ðạo mời gọi chúng ta tạ ơn Chúa về hồng ân đức tin đã lãnh nhận, tri ân các bậc tiền nhân, các ân nhân và chứng nhân đã gieo vãi và vun trồng hạt giống đức tin trên quê hương đất nước này, đồng thời ý thức giá trị cao quý của hồng ân đức tin để sống và làm chứng cho Tin Mừng, tích cực xây dựng Giáo Hội Chúa Kitô trong môi trường Chúa sai chúng ta đến. Ngoài lễ khai mạc chung, mỗi giáo phận sẽ tổ chức lễ khai mạc trong giáo phận để tất cả anh chị em tín hữu có thể tham dự tích cực hơn.</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Trong Năm Thánh, Anh Chị Em được hưởng ơn toàn xá vào những dịp sau:</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Khi tham dự những ngày lễ đã được ấn định (x. phụ lục),</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Khi tham dự các thánh lễ trọng thể do Ðức giám mục chủ sự,</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Khi đi hành hương tại những địa điểm được Ðức giám mục giáo phận chỉ định.</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Lễ Bế mạc Năm Thánh sẽ được cử hành tại Linh Ðịa La Vang, Tổng giáo phận Huế, vào lễ Hiển Linh 6-1-2011. Hiển Linh là mầu nhiệm Thiên Chúa tỏ mình cho dân ngoại. Bế mạc Năm Thánh vào ngày lễ Hiển Linh nói lên quyết tâm của Giáo Hội trong việc thi hành sứ mạng truyền giáo, chia sẻ niềm vui đức tin cho anh chị em đồng bào của mình, lấy ánh sáng đức tin soi chiếu các thực tại trần thế, hăng say góp phần xây dựng xã hội theo tinh thần Tin Mừng.</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xml:space="preserve">3. Năm Thánh 2010 là cơ hội thuận lợi cho chúng ta học hỏi về Giáo Hội mầu nhiệm, hiệp thông, sứ vụ. Chúng tôi sẽ gửi đến các giáo phận, giáo xứ và cộng đoàn dòng tu tài liệu học hỏi về Năm Thánh, để tất cả chúng ta cùng tích cực tham gia. Việc học hỏi về mầu nhiệm Giáo Hội không chỉ nhằm mục đích cung cấp một số kiến thức lý thuyết, nhưng còn nhằm thúc đẩy sự tham gia của tất cả Dân Chúa vào đời sống Giáo Hội. Vì </w:t>
      </w:r>
      <w:r w:rsidRPr="00AA3AEA">
        <w:rPr>
          <w:rFonts w:ascii="Tahoma" w:eastAsia="Times New Roman" w:hAnsi="Tahoma" w:cs="Tahoma"/>
          <w:color w:val="000000"/>
          <w:sz w:val="27"/>
          <w:szCs w:val="27"/>
        </w:rPr>
        <w:lastRenderedPageBreak/>
        <w:t>thế, khi cùng nhau tìm hiểu và suy nghĩ về mầu nhiệm Giáo Hội, xin anh chị em mạnh dạn và chân thành đóng góp ý kiến xây dựng của mình. Những ý kiến đóng góp của anh chị em sẽ là chất liệu cần thiết và phong phú cho Ðại hội Dân Chúa, được tổ chức tại Tổng giáo phận Saigòn từ ngày 21-11 đến 25-11-2010. Ðại hội này quy tụ các đại diện của mọi thành phần Dân Chúa để cùng với hàng giáo phẩm cầu nguyện, suy tư, trao đổi, nhằm xây dựng Giáo Hội Chúa Kitô trên quê hương Việt Nam, một Giáo Hội hiệp thông và tham gia, một Giáo Hội hiện diện vì loài người, một Giáo Hội ước muốn chu toàn sứ vụ yêu thương và phục vụ của Chúa Kitô trong môi trường mình đang sống.</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4. Trong Năm Thánh, chúng ta hãy cùng nhau xây dựng Giáo Hội theo mô hình Hiệp thông và Tham gia. Tự bản chất, Giáo Hội là hiệp thông, bắt nguồn từ chính mầu nhiệm Thiên Chúa Ba Ngôi. Chúa Ba Ngôi vừa là suối nguồn vừa là mẫu mực và cùng đích của sự hiệp thông trong Giáo Hội. Chính vì thế, Giáo Hội được gọi là Dân Thiên Chúa, Thân Mình Chúa Kitô, Ðền Thờ Chúa Thánh Thần. Cũng vì thế, chúng ta được mời gọi xây dựng Giáo Hội không phải bằng những đường lối và tính toán của người đời, nhưng trước hết bằng cách vun trồng sự hiệp thông sâu xa với Chúa trong đời sống ân sủng. Năm Thánh phải là cơ hội thuận lợi cho mỗi chúng ta canh tân đời sống nhờ lắng nghe Lời Chúa, chuyên chăm cầu nguyện và lãnh nhận các bí tích nhất là bí tích Thánh Thể.</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Nhờ hiệp thông với Chúa, chúng ta được hiệp thông với nhau trong tình yêu và chân lý, được bày tỏ trọn vẹn nơi Chúa Kitô. Sự hiệp thông này thúc đẩy mọi thành phần Dân Chúa tham gia tích cực vào đời sống Giáo Hội, bằng cách phát huy những đặc sủng Chúa ban theo ơn gọi và bậc sống của mình. Ðể phát huy sự hiệp thông trong Giáo Hội, Ðức Thánh Cha Bênêđictô XVI kêu gọi chúng ta quan tâm đặc biệt đến một số lãnh vực. Trước hết, phải quan tâm đến việc giáo dục đời sống đức tin và nâng cao trình độ văn hóa của mọi thành phần Dân Chúa. Kế đến, phải thúc đẩy việc thực thi bác ái vốn là nét đặc thù của Giáo Hội Chúa Kitô. Sau nữa, phải chăm sóc đặc biệt cho giới trẻ, nhất là giới trẻ nông thôn đang đổ dồn về các thành phố lớn để học hành và tìm kiếm công ăn việc làm.</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5. Cũng trong dòng chảy hiệp thông, chúng ta được mời gọi góp phần xây dựng xã hội trần thế. Ðức Thánh Cha Bênêđictô XVI nhắn nhủ chúng ta rằng sứ mạng chính yếu của Giáo Hội là loan báo Tin Mừng Chúa Kitô, và chính khi chu toàn sứ mạng loan báo Tin Mừng là Giáo Hội đóng góp vào việc phát triển con người, không những về mặt nhân bản và thiêng liêng, mà cả về mặt xã hội. Vì thế, khi xây dựng đời sống mình trên nền tảng những giá trị Tin Mừng như bác ái, liêm chính và quý trọng công ích, Anh Chị Em chính là những công dân tốt, tích cực tham gia vào việc xây dựng một xã hội công bằng, liên đới và bình đẳng. Qua Anh Chị Em, Giáo Hội đóng góp phần mình vào việc phát triển con người và xã hội cách toàn diện, trong tinh thần đối thoại chân thành, hợp tác lành mạnh và tôn trọng lẫn nhau.</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xml:space="preserve">Cuối cùng, Năm Thánh 2010 phải là động lực thúc đẩy chúng ta hăng say chia sẻ niềm vui đức tin với tất cả mọi người dân Việt. Ðể thực hiện được điều này, cần phải khơi dậy hồng ân đức tin đã lãnh nhận nhưng vì hoàn cảnh khách quan hoặc những yếu tố chủ quan, hồng ân ấy có thể đã bị phai mờ, lãng quên hay mai một. Ngoài ra, cần canh tân các phương thức truyền giáo nhằm đáp ứng những biến chuyển nhanh chóng của thời đại; tuy nhiên nên nhớ rằng chứng tá đời sống vẫn luôn là cách thế cụ thể và thuyết phục nhất trong việc làm chứng cho Tin Mừng và giới thiệu Chúa cho người khác. Ðồng </w:t>
      </w:r>
      <w:r w:rsidRPr="00AA3AEA">
        <w:rPr>
          <w:rFonts w:ascii="Tahoma" w:eastAsia="Times New Roman" w:hAnsi="Tahoma" w:cs="Tahoma"/>
          <w:color w:val="000000"/>
          <w:sz w:val="27"/>
          <w:szCs w:val="27"/>
        </w:rPr>
        <w:lastRenderedPageBreak/>
        <w:t>thời, nhu cầu bao la trong việc truyền giáo đòi hỏi phải có sự hợp tác chặt chẽ giữa các thành phần Dân Chúa, giữa các giáo phận với nhau cũng như giữa các giáo phận và các dòng tu.</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Thưa Anh Chị Em,</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Chúng ta cử hành Năm Thánh 2010 để tạ ơn, sám hối, canh tân và hòa giải. Chúng tôi tin rằng nếu chúng ta bước vào Năm Thánh với tâm tình và thái độ như thế, Năm Thánh sẽ mang lại nhiều hoa trái tốt lành cho mỗi người, mỗi gia đình, mỗi cộng đoàn cũng như cho tất cả Giáo Hội Việt Nam.</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Ngày chính thức khai mạc Năm Thánh không còn xa, chúng tôi xin Anh Chị Em cầu nguyện đặc biệt cho Giáo Hội Việt Nam. Cách cụ thể, chúng tôi đề nghị tất cả Dân Chúa sẽ cùng làm Tuần Cửu Nhật (từ ngày 15 đến 23-11-2009), cầu nguyện cho mọi sinh hoạt trong Năm Thánh được tiến hành tốt đẹp và mang lại nhiều ích lợi thiêng liêng cho mọi người.</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Nhờ lời chuyển cầu của Ðức Trinh Nữ Maria, Thánh Cả Giuse và Các Thánh Tử Ðạo Việt Nam, xin Chúa chúc lành cho Anh Chị Em.</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Làm tại Xuân Lộc, ngày 9-10-2009</w:t>
      </w:r>
    </w:p>
    <w:p w:rsidR="00AA3AEA" w:rsidRPr="00AA3AEA" w:rsidRDefault="00AA3AEA" w:rsidP="00AA3AEA">
      <w:pPr>
        <w:shd w:val="clear" w:color="auto" w:fill="FFFFFF"/>
        <w:spacing w:after="200" w:line="240" w:lineRule="auto"/>
        <w:ind w:firstLine="300"/>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w:t>
      </w:r>
    </w:p>
    <w:p w:rsidR="00AA3AEA" w:rsidRPr="00AA3AEA" w:rsidRDefault="00AA3AEA" w:rsidP="00AA3AEA">
      <w:pPr>
        <w:shd w:val="clear" w:color="auto" w:fill="FFFFFF"/>
        <w:spacing w:after="120" w:line="240" w:lineRule="auto"/>
        <w:ind w:firstLine="302"/>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Phó Tổng thư ký HÐGMVN                                 Chủ tịch HĐGMVN</w:t>
      </w:r>
    </w:p>
    <w:p w:rsidR="00AA3AEA" w:rsidRPr="00AA3AEA" w:rsidRDefault="00AA3AEA" w:rsidP="00AA3AEA">
      <w:pPr>
        <w:shd w:val="clear" w:color="auto" w:fill="FFFFFF"/>
        <w:spacing w:after="120" w:line="240" w:lineRule="auto"/>
        <w:ind w:firstLine="302"/>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(đã ký)                                                                 (đã ký)</w:t>
      </w:r>
    </w:p>
    <w:p w:rsidR="00AA3AEA" w:rsidRPr="00AA3AEA" w:rsidRDefault="00AA3AEA" w:rsidP="00AA3AEA">
      <w:pPr>
        <w:shd w:val="clear" w:color="auto" w:fill="FFFFFF"/>
        <w:spacing w:after="120" w:line="240" w:lineRule="auto"/>
        <w:ind w:firstLine="302"/>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 Giuse Võ Ðức Minh                                    + Phê rô Nguyễn Văn Nhơn</w:t>
      </w:r>
    </w:p>
    <w:p w:rsidR="00AA3AEA" w:rsidRPr="00AA3AEA" w:rsidRDefault="00AA3AEA" w:rsidP="00AA3AEA">
      <w:pPr>
        <w:shd w:val="clear" w:color="auto" w:fill="FFFFFF"/>
        <w:spacing w:after="120" w:line="240" w:lineRule="auto"/>
        <w:ind w:firstLine="302"/>
        <w:jc w:val="both"/>
        <w:rPr>
          <w:rFonts w:ascii="Tahoma" w:eastAsia="Times New Roman" w:hAnsi="Tahoma" w:cs="Tahoma"/>
          <w:color w:val="000000"/>
          <w:sz w:val="21"/>
          <w:szCs w:val="21"/>
        </w:rPr>
      </w:pPr>
      <w:r w:rsidRPr="00AA3AEA">
        <w:rPr>
          <w:rFonts w:ascii="Tahoma" w:eastAsia="Times New Roman" w:hAnsi="Tahoma" w:cs="Tahoma"/>
          <w:color w:val="000000"/>
          <w:sz w:val="27"/>
          <w:szCs w:val="27"/>
        </w:rPr>
        <w:t>   Giám mục GP. Nha Trang                                 Giám mục GP. Đà Lạt</w:t>
      </w:r>
    </w:p>
    <w:p w:rsidR="00AA3AEA" w:rsidRPr="00AA3AEA" w:rsidRDefault="00AA3AEA" w:rsidP="00AA3AEA">
      <w:pPr>
        <w:shd w:val="clear" w:color="auto" w:fill="FFFFFF"/>
        <w:spacing w:after="120" w:line="240" w:lineRule="auto"/>
        <w:ind w:firstLine="302"/>
        <w:jc w:val="right"/>
        <w:rPr>
          <w:rFonts w:ascii="Tahoma" w:eastAsia="Times New Roman" w:hAnsi="Tahoma" w:cs="Tahoma"/>
          <w:color w:val="000000"/>
          <w:sz w:val="21"/>
          <w:szCs w:val="21"/>
        </w:rPr>
      </w:pPr>
      <w:r w:rsidRPr="00AA3AEA">
        <w:rPr>
          <w:rFonts w:ascii="Tahoma" w:eastAsia="Times New Roman" w:hAnsi="Tahoma" w:cs="Tahoma"/>
          <w:color w:val="0000FF"/>
          <w:sz w:val="27"/>
          <w:szCs w:val="27"/>
        </w:rPr>
        <w:t>Văn Phòng Thư Ký HĐGMVN</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EA"/>
    <w:rsid w:val="001D454F"/>
    <w:rsid w:val="00425DC9"/>
    <w:rsid w:val="007F6FB2"/>
    <w:rsid w:val="00AA3AEA"/>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11CA-A5E6-414B-93CC-4EAFE0CB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2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2019-04-17T23:56:00Z</dcterms:created>
  <dcterms:modified xsi:type="dcterms:W3CDTF">2019-04-17T23:57:00Z</dcterms:modified>
</cp:coreProperties>
</file>